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E901" w14:textId="77777777" w:rsidR="00C43EDC" w:rsidRPr="00124671" w:rsidRDefault="00C43EDC" w:rsidP="00C43EDC">
      <w:pPr>
        <w:pStyle w:val="11"/>
        <w:spacing w:after="680"/>
        <w:ind w:left="11199" w:firstLine="0"/>
        <w:jc w:val="both"/>
        <w:rPr>
          <w:color w:val="auto"/>
          <w:sz w:val="24"/>
          <w:szCs w:val="24"/>
        </w:rPr>
      </w:pPr>
      <w:r w:rsidRPr="00124671">
        <w:rPr>
          <w:color w:val="auto"/>
          <w:sz w:val="24"/>
          <w:szCs w:val="24"/>
        </w:rPr>
        <w:t xml:space="preserve">Приложение </w:t>
      </w:r>
      <w:r>
        <w:rPr>
          <w:color w:val="auto"/>
          <w:sz w:val="24"/>
          <w:szCs w:val="24"/>
        </w:rPr>
        <w:t>3</w:t>
      </w:r>
      <w:r w:rsidRPr="00124671">
        <w:rPr>
          <w:color w:val="auto"/>
          <w:sz w:val="24"/>
          <w:szCs w:val="24"/>
        </w:rPr>
        <w:t xml:space="preserve"> к Положению о муниципальном контроле в сфере благоустройства территории Шугозерского сельского поселения </w:t>
      </w:r>
    </w:p>
    <w:p w14:paraId="1D20D5D5" w14:textId="77777777" w:rsidR="00C43EDC" w:rsidRDefault="00C43EDC" w:rsidP="00C43EDC">
      <w:pPr>
        <w:spacing w:after="160" w:line="278" w:lineRule="auto"/>
      </w:pPr>
    </w:p>
    <w:p w14:paraId="0FB819A2" w14:textId="77777777" w:rsidR="00C43EDC" w:rsidRDefault="00C43EDC" w:rsidP="00C43EDC">
      <w:pPr>
        <w:pStyle w:val="24"/>
        <w:jc w:val="center"/>
        <w:rPr>
          <w:color w:val="000000"/>
          <w:sz w:val="24"/>
          <w:szCs w:val="24"/>
        </w:rPr>
      </w:pPr>
      <w:r w:rsidRPr="00AA7605">
        <w:rPr>
          <w:color w:val="000000"/>
          <w:sz w:val="24"/>
          <w:szCs w:val="24"/>
        </w:rPr>
        <w:t>ПЕРЕЧЕНЬ</w:t>
      </w:r>
      <w:r w:rsidRPr="00AA7605">
        <w:rPr>
          <w:color w:val="000000"/>
          <w:sz w:val="24"/>
          <w:szCs w:val="24"/>
        </w:rPr>
        <w:br/>
        <w:t>индикаторов риска нарушений обязательных требований</w:t>
      </w:r>
      <w:r w:rsidRPr="00AA7605">
        <w:rPr>
          <w:color w:val="000000"/>
          <w:sz w:val="24"/>
          <w:szCs w:val="24"/>
        </w:rPr>
        <w:br/>
        <w:t>правил благоустройства при проведении муниципального контроля в сфере благоустройства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0"/>
        <w:gridCol w:w="6043"/>
        <w:gridCol w:w="3646"/>
        <w:gridCol w:w="3585"/>
      </w:tblGrid>
      <w:tr w:rsidR="00C43EDC" w14:paraId="55DC8EA4" w14:textId="77777777" w:rsidTr="00355838">
        <w:tc>
          <w:tcPr>
            <w:tcW w:w="1090" w:type="dxa"/>
          </w:tcPr>
          <w:p w14:paraId="24BC19BF" w14:textId="77777777" w:rsidR="00C43EDC" w:rsidRPr="002B26E4" w:rsidRDefault="00C43EDC" w:rsidP="00355838">
            <w:r w:rsidRPr="002B26E4">
              <w:t>№ п/п</w:t>
            </w:r>
          </w:p>
        </w:tc>
        <w:tc>
          <w:tcPr>
            <w:tcW w:w="6043" w:type="dxa"/>
          </w:tcPr>
          <w:p w14:paraId="5F346936" w14:textId="77777777" w:rsidR="00C43EDC" w:rsidRPr="002B26E4" w:rsidRDefault="00C43EDC" w:rsidP="00355838">
            <w:r w:rsidRPr="002B26E4">
              <w:t>Индикатор риска</w:t>
            </w:r>
          </w:p>
        </w:tc>
        <w:tc>
          <w:tcPr>
            <w:tcW w:w="3646" w:type="dxa"/>
          </w:tcPr>
          <w:p w14:paraId="78B518A0" w14:textId="77777777" w:rsidR="00C43EDC" w:rsidRPr="002B26E4" w:rsidRDefault="00C43EDC" w:rsidP="00355838">
            <w:r w:rsidRPr="002B26E4">
              <w:t>Содержание обязательного требования</w:t>
            </w:r>
          </w:p>
        </w:tc>
        <w:tc>
          <w:tcPr>
            <w:tcW w:w="3585" w:type="dxa"/>
          </w:tcPr>
          <w:p w14:paraId="567EB46D" w14:textId="77777777" w:rsidR="00C43EDC" w:rsidRPr="002B26E4" w:rsidRDefault="00C43EDC" w:rsidP="00355838">
            <w:r w:rsidRPr="002B26E4">
              <w:t>Объект контроля</w:t>
            </w:r>
          </w:p>
        </w:tc>
      </w:tr>
      <w:tr w:rsidR="00C43EDC" w14:paraId="5AA25A41" w14:textId="77777777" w:rsidTr="00355838">
        <w:tc>
          <w:tcPr>
            <w:tcW w:w="1090" w:type="dxa"/>
          </w:tcPr>
          <w:p w14:paraId="095909A4" w14:textId="77777777" w:rsidR="00C43EDC" w:rsidRPr="002B26E4" w:rsidRDefault="00C43EDC" w:rsidP="00355838">
            <w:r w:rsidRPr="002B26E4">
              <w:t>1</w:t>
            </w:r>
          </w:p>
        </w:tc>
        <w:tc>
          <w:tcPr>
            <w:tcW w:w="6043" w:type="dxa"/>
          </w:tcPr>
          <w:p w14:paraId="37D386CF" w14:textId="77777777" w:rsidR="00C43EDC" w:rsidRPr="002B26E4" w:rsidRDefault="00C43EDC" w:rsidP="00355838">
            <w:r w:rsidRPr="002B26E4">
              <w:t xml:space="preserve">Не организована уборка мусора на </w:t>
            </w:r>
            <w:proofErr w:type="gramStart"/>
            <w:r w:rsidRPr="002B26E4">
              <w:t>территории  в</w:t>
            </w:r>
            <w:proofErr w:type="gramEnd"/>
            <w:r w:rsidRPr="002B26E4">
              <w:t xml:space="preserve"> течение дня с 8:00 до 17:00 часов </w:t>
            </w:r>
          </w:p>
        </w:tc>
        <w:tc>
          <w:tcPr>
            <w:tcW w:w="3646" w:type="dxa"/>
          </w:tcPr>
          <w:p w14:paraId="48E78FCF" w14:textId="77777777" w:rsidR="00C43EDC" w:rsidRPr="002B26E4" w:rsidRDefault="00C43EDC" w:rsidP="00355838">
            <w:r w:rsidRPr="002B26E4">
              <w:t xml:space="preserve">Подметание осуществлять ежедневно до 07 часов и в течение дня по мере необходимости за исключением часов «пик», при этом пылеобразование не допускается. Сбор мусора и освобождение урн осуществлять по мере накопления, но не реже одного раза в сутки, включая выходные и праздничные дни </w:t>
            </w:r>
          </w:p>
        </w:tc>
        <w:tc>
          <w:tcPr>
            <w:tcW w:w="3585" w:type="dxa"/>
          </w:tcPr>
          <w:p w14:paraId="7684E584" w14:textId="77777777" w:rsidR="00C43EDC" w:rsidRPr="002B26E4" w:rsidRDefault="00C43EDC" w:rsidP="00355838">
            <w:r w:rsidRPr="002B26E4">
              <w:t>1) деятельность, действия (бездействие) граждан и организаций,</w:t>
            </w:r>
          </w:p>
          <w:p w14:paraId="6365F9AE" w14:textId="77777777" w:rsidR="00C43EDC" w:rsidRPr="002B26E4" w:rsidRDefault="00C43EDC" w:rsidP="00355838">
            <w:r w:rsidRPr="002B26E4">
              <w:t>2) результаты деятельности граждан и организаций,</w:t>
            </w:r>
          </w:p>
          <w:p w14:paraId="5A286472" w14:textId="77777777" w:rsidR="00C43EDC" w:rsidRPr="002B26E4" w:rsidRDefault="00C43EDC" w:rsidP="00355838">
            <w:r w:rsidRPr="002B26E4">
              <w:t xml:space="preserve">3) территории, включая водные, земельные и лесные участки </w:t>
            </w:r>
          </w:p>
        </w:tc>
      </w:tr>
      <w:tr w:rsidR="00C43EDC" w14:paraId="6C9F3026" w14:textId="77777777" w:rsidTr="00355838">
        <w:tc>
          <w:tcPr>
            <w:tcW w:w="1090" w:type="dxa"/>
          </w:tcPr>
          <w:p w14:paraId="216D5E96" w14:textId="77777777" w:rsidR="00C43EDC" w:rsidRPr="002B26E4" w:rsidRDefault="00C43EDC" w:rsidP="00355838">
            <w:r>
              <w:t>2</w:t>
            </w:r>
          </w:p>
        </w:tc>
        <w:tc>
          <w:tcPr>
            <w:tcW w:w="6043" w:type="dxa"/>
          </w:tcPr>
          <w:p w14:paraId="7BD25457" w14:textId="77777777" w:rsidR="00C43EDC" w:rsidRPr="002B26E4" w:rsidRDefault="00C43EDC" w:rsidP="00355838">
            <w:r w:rsidRPr="002B26E4">
              <w:t xml:space="preserve">Невыполнение мероприятий по содержанию прилегающей территории в течение одних суток </w:t>
            </w:r>
          </w:p>
        </w:tc>
        <w:tc>
          <w:tcPr>
            <w:tcW w:w="3646" w:type="dxa"/>
          </w:tcPr>
          <w:p w14:paraId="4EFA821E" w14:textId="77777777" w:rsidR="00C43EDC" w:rsidRPr="002B26E4" w:rsidRDefault="00C43EDC" w:rsidP="00355838">
            <w:r w:rsidRPr="002B26E4">
              <w:t xml:space="preserve">Участие в содержании прилегающей территории должно выполняться своевременно и качественно </w:t>
            </w:r>
          </w:p>
        </w:tc>
        <w:tc>
          <w:tcPr>
            <w:tcW w:w="3585" w:type="dxa"/>
          </w:tcPr>
          <w:p w14:paraId="7B5EA41E" w14:textId="77777777" w:rsidR="00C43EDC" w:rsidRPr="002B26E4" w:rsidRDefault="00C43EDC" w:rsidP="00355838">
            <w:r w:rsidRPr="002B26E4">
              <w:t>1) деятельность, действия (бездействие) граждан и организаций,</w:t>
            </w:r>
          </w:p>
          <w:p w14:paraId="78CB1053" w14:textId="77777777" w:rsidR="00C43EDC" w:rsidRPr="002B26E4" w:rsidRDefault="00C43EDC" w:rsidP="00355838">
            <w:r w:rsidRPr="002B26E4">
              <w:t>2) результаты деятельности граждан и организаций,</w:t>
            </w:r>
          </w:p>
          <w:p w14:paraId="213E430E" w14:textId="77777777" w:rsidR="00C43EDC" w:rsidRPr="002B26E4" w:rsidRDefault="00C43EDC" w:rsidP="00355838">
            <w:r w:rsidRPr="002B26E4">
              <w:t xml:space="preserve">3) территории </w:t>
            </w:r>
          </w:p>
        </w:tc>
      </w:tr>
      <w:tr w:rsidR="00C43EDC" w14:paraId="0D80016A" w14:textId="77777777" w:rsidTr="00355838">
        <w:tc>
          <w:tcPr>
            <w:tcW w:w="1090" w:type="dxa"/>
          </w:tcPr>
          <w:p w14:paraId="32070742" w14:textId="77777777" w:rsidR="00C43EDC" w:rsidRPr="002B26E4" w:rsidRDefault="00C43EDC" w:rsidP="00355838">
            <w:r>
              <w:lastRenderedPageBreak/>
              <w:t>3</w:t>
            </w:r>
          </w:p>
        </w:tc>
        <w:tc>
          <w:tcPr>
            <w:tcW w:w="6043" w:type="dxa"/>
          </w:tcPr>
          <w:p w14:paraId="52AE46B7" w14:textId="77777777" w:rsidR="00C43EDC" w:rsidRPr="002B26E4" w:rsidRDefault="00C43EDC" w:rsidP="00355838">
            <w:r w:rsidRPr="002B26E4">
              <w:t xml:space="preserve">Хранение дров, строительных материалов, механизмов иного имущества на прилегающей территории в течение 20 дней </w:t>
            </w:r>
          </w:p>
        </w:tc>
        <w:tc>
          <w:tcPr>
            <w:tcW w:w="3646" w:type="dxa"/>
          </w:tcPr>
          <w:p w14:paraId="02DBCF39" w14:textId="77777777" w:rsidR="00C43EDC" w:rsidRPr="002B26E4" w:rsidRDefault="00C43EDC" w:rsidP="00355838">
            <w:r w:rsidRPr="002B26E4">
              <w:t xml:space="preserve">Складирование дров, строительных материалов, механизмов иного имущества на прилегающих территориях с допускается не более чем на 30 календарных дней </w:t>
            </w:r>
          </w:p>
        </w:tc>
        <w:tc>
          <w:tcPr>
            <w:tcW w:w="3585" w:type="dxa"/>
          </w:tcPr>
          <w:p w14:paraId="45A97108" w14:textId="77777777" w:rsidR="00C43EDC" w:rsidRPr="002B26E4" w:rsidRDefault="00C43EDC" w:rsidP="00355838">
            <w:r w:rsidRPr="002B26E4">
              <w:t>1) деятельность, действия (бездействие) граждан и организаций,</w:t>
            </w:r>
          </w:p>
          <w:p w14:paraId="10622A03" w14:textId="77777777" w:rsidR="00C43EDC" w:rsidRPr="002B26E4" w:rsidRDefault="00C43EDC" w:rsidP="00355838">
            <w:r w:rsidRPr="002B26E4">
              <w:t>2) результаты деятельности граждан и организаций,</w:t>
            </w:r>
          </w:p>
          <w:p w14:paraId="20F26100" w14:textId="77777777" w:rsidR="00C43EDC" w:rsidRPr="002B26E4" w:rsidRDefault="00C43EDC" w:rsidP="00355838">
            <w:r w:rsidRPr="002B26E4">
              <w:t xml:space="preserve">3) территории </w:t>
            </w:r>
          </w:p>
        </w:tc>
      </w:tr>
      <w:tr w:rsidR="00C43EDC" w14:paraId="763B728C" w14:textId="77777777" w:rsidTr="00355838">
        <w:tc>
          <w:tcPr>
            <w:tcW w:w="1090" w:type="dxa"/>
          </w:tcPr>
          <w:p w14:paraId="02C2ECC5" w14:textId="77777777" w:rsidR="00C43EDC" w:rsidRPr="002B26E4" w:rsidRDefault="00C43EDC" w:rsidP="00355838">
            <w:r>
              <w:t>4</w:t>
            </w:r>
          </w:p>
        </w:tc>
        <w:tc>
          <w:tcPr>
            <w:tcW w:w="6043" w:type="dxa"/>
          </w:tcPr>
          <w:p w14:paraId="0B01E9F5" w14:textId="77777777" w:rsidR="00C43EDC" w:rsidRPr="002B26E4" w:rsidRDefault="00C43EDC" w:rsidP="00355838">
            <w:r w:rsidRPr="002B26E4">
              <w:t xml:space="preserve">Не организованы работы по уборке порубочных останков. веток, листвы, травы в течение двух суток с момента удаления </w:t>
            </w:r>
          </w:p>
        </w:tc>
        <w:tc>
          <w:tcPr>
            <w:tcW w:w="3646" w:type="dxa"/>
          </w:tcPr>
          <w:p w14:paraId="63790BCF" w14:textId="77777777" w:rsidR="00C43EDC" w:rsidRPr="002B26E4" w:rsidRDefault="00C43EDC" w:rsidP="00355838">
            <w:r w:rsidRPr="002B26E4">
              <w:t>Уборка порубочных останков кустарника, подрезанных деревьев скошенной травы должна быть выполнена в течение трех суток.</w:t>
            </w:r>
          </w:p>
        </w:tc>
        <w:tc>
          <w:tcPr>
            <w:tcW w:w="3585" w:type="dxa"/>
          </w:tcPr>
          <w:p w14:paraId="35C6F0B0" w14:textId="77777777" w:rsidR="00C43EDC" w:rsidRPr="002B26E4" w:rsidRDefault="00C43EDC" w:rsidP="00355838">
            <w:r w:rsidRPr="002B26E4">
              <w:t>1) деятельность, действия (бездействие) граждан и организаций,</w:t>
            </w:r>
          </w:p>
          <w:p w14:paraId="2C0C5B18" w14:textId="77777777" w:rsidR="00C43EDC" w:rsidRPr="002B26E4" w:rsidRDefault="00C43EDC" w:rsidP="00355838">
            <w:r w:rsidRPr="002B26E4">
              <w:t>2) результаты деятельности граждан и организаций,</w:t>
            </w:r>
          </w:p>
          <w:p w14:paraId="710F624F" w14:textId="77777777" w:rsidR="00C43EDC" w:rsidRPr="002B26E4" w:rsidRDefault="00C43EDC" w:rsidP="00355838">
            <w:r w:rsidRPr="002B26E4">
              <w:t xml:space="preserve">3) территории </w:t>
            </w:r>
          </w:p>
        </w:tc>
      </w:tr>
      <w:tr w:rsidR="00C43EDC" w14:paraId="0DFB98BA" w14:textId="77777777" w:rsidTr="00355838">
        <w:tc>
          <w:tcPr>
            <w:tcW w:w="1090" w:type="dxa"/>
          </w:tcPr>
          <w:p w14:paraId="61A65CD1" w14:textId="77777777" w:rsidR="00C43EDC" w:rsidRPr="002B26E4" w:rsidRDefault="00C43EDC" w:rsidP="00355838">
            <w:r>
              <w:t>5</w:t>
            </w:r>
          </w:p>
        </w:tc>
        <w:tc>
          <w:tcPr>
            <w:tcW w:w="6043" w:type="dxa"/>
          </w:tcPr>
          <w:p w14:paraId="4643B6C9" w14:textId="77777777" w:rsidR="00C43EDC" w:rsidRPr="002B26E4" w:rsidRDefault="00C43EDC" w:rsidP="00355838">
            <w:r w:rsidRPr="002B26E4">
              <w:t xml:space="preserve">Наличие высоты травостоя на выделенных земельных участках и прилегающей территории высотой более 15 сантиметров </w:t>
            </w:r>
          </w:p>
        </w:tc>
        <w:tc>
          <w:tcPr>
            <w:tcW w:w="3646" w:type="dxa"/>
          </w:tcPr>
          <w:p w14:paraId="2EC81656" w14:textId="77777777" w:rsidR="00C43EDC" w:rsidRPr="002B26E4" w:rsidRDefault="00C43EDC" w:rsidP="00355838">
            <w:r w:rsidRPr="002B26E4">
              <w:t xml:space="preserve">Стрижка или скашивание сеяных и дикорастущих трав, включая борщевик Сосновского, производить регулярно, не допуская превышения высоты травостоя 20 см </w:t>
            </w:r>
          </w:p>
        </w:tc>
        <w:tc>
          <w:tcPr>
            <w:tcW w:w="3585" w:type="dxa"/>
          </w:tcPr>
          <w:p w14:paraId="4D0DA880" w14:textId="77777777" w:rsidR="00C43EDC" w:rsidRPr="002B26E4" w:rsidRDefault="00C43EDC" w:rsidP="00355838">
            <w:r w:rsidRPr="002B26E4">
              <w:t>1) деятельность, действия (бездействие) граждан и организаций,</w:t>
            </w:r>
          </w:p>
          <w:p w14:paraId="20060660" w14:textId="77777777" w:rsidR="00C43EDC" w:rsidRPr="002B26E4" w:rsidRDefault="00C43EDC" w:rsidP="00355838">
            <w:r w:rsidRPr="002B26E4">
              <w:t>2) результаты деятельности граждан и организаций,</w:t>
            </w:r>
          </w:p>
          <w:p w14:paraId="222F5C7B" w14:textId="77777777" w:rsidR="00C43EDC" w:rsidRPr="002B26E4" w:rsidRDefault="00C43EDC" w:rsidP="00355838">
            <w:r w:rsidRPr="002B26E4">
              <w:t xml:space="preserve">3) территории </w:t>
            </w:r>
          </w:p>
        </w:tc>
      </w:tr>
      <w:tr w:rsidR="00C43EDC" w14:paraId="74D586C4" w14:textId="77777777" w:rsidTr="00355838">
        <w:tc>
          <w:tcPr>
            <w:tcW w:w="1090" w:type="dxa"/>
          </w:tcPr>
          <w:p w14:paraId="081EDA56" w14:textId="77777777" w:rsidR="00C43EDC" w:rsidRPr="002B26E4" w:rsidRDefault="00C43EDC" w:rsidP="00355838">
            <w:r>
              <w:t>6</w:t>
            </w:r>
          </w:p>
        </w:tc>
        <w:tc>
          <w:tcPr>
            <w:tcW w:w="6043" w:type="dxa"/>
          </w:tcPr>
          <w:p w14:paraId="22AAC2A7" w14:textId="77777777" w:rsidR="00C43EDC" w:rsidRPr="002B26E4" w:rsidRDefault="00C43EDC" w:rsidP="00355838">
            <w:r w:rsidRPr="002B26E4">
              <w:t xml:space="preserve">Наличие борщевика Сосновского на выделенных земельных участках и прилегающей территории высотой более 10 сантиметров </w:t>
            </w:r>
          </w:p>
        </w:tc>
        <w:tc>
          <w:tcPr>
            <w:tcW w:w="3646" w:type="dxa"/>
          </w:tcPr>
          <w:p w14:paraId="0BFA36FF" w14:textId="77777777" w:rsidR="00C43EDC" w:rsidRPr="002B26E4" w:rsidRDefault="00C43EDC" w:rsidP="00355838">
            <w:r w:rsidRPr="002B26E4">
              <w:t xml:space="preserve">Борщевик Сосновского подлежит удалению на всей территории </w:t>
            </w:r>
            <w:r>
              <w:t>Шугозерского сельского поселения</w:t>
            </w:r>
            <w:r w:rsidRPr="002B26E4">
              <w:t xml:space="preserve"> </w:t>
            </w:r>
          </w:p>
        </w:tc>
        <w:tc>
          <w:tcPr>
            <w:tcW w:w="3585" w:type="dxa"/>
          </w:tcPr>
          <w:p w14:paraId="191C7C34" w14:textId="77777777" w:rsidR="00C43EDC" w:rsidRPr="002B26E4" w:rsidRDefault="00C43EDC" w:rsidP="00355838">
            <w:r w:rsidRPr="002B26E4">
              <w:t xml:space="preserve">  </w:t>
            </w:r>
          </w:p>
        </w:tc>
      </w:tr>
      <w:tr w:rsidR="00C43EDC" w14:paraId="1003A2A0" w14:textId="77777777" w:rsidTr="00355838">
        <w:tc>
          <w:tcPr>
            <w:tcW w:w="1090" w:type="dxa"/>
          </w:tcPr>
          <w:p w14:paraId="3EA01007" w14:textId="77777777" w:rsidR="00C43EDC" w:rsidRPr="002B26E4" w:rsidRDefault="00C43EDC" w:rsidP="00355838">
            <w:r>
              <w:t>7</w:t>
            </w:r>
          </w:p>
        </w:tc>
        <w:tc>
          <w:tcPr>
            <w:tcW w:w="6043" w:type="dxa"/>
          </w:tcPr>
          <w:p w14:paraId="1D93BC14" w14:textId="77777777" w:rsidR="00C43EDC" w:rsidRPr="002B26E4" w:rsidRDefault="00C43EDC" w:rsidP="00355838">
            <w:r w:rsidRPr="002B26E4">
              <w:t xml:space="preserve">Получение органом муниципального контроля информации о намерениях и действиях лиц, осуществляющих проведение не авариных земляных работ без получения ордера </w:t>
            </w:r>
          </w:p>
        </w:tc>
        <w:tc>
          <w:tcPr>
            <w:tcW w:w="3646" w:type="dxa"/>
          </w:tcPr>
          <w:p w14:paraId="47A31572" w14:textId="77777777" w:rsidR="00C43EDC" w:rsidRPr="002B26E4" w:rsidRDefault="00C43EDC" w:rsidP="00355838">
            <w:r w:rsidRPr="002B26E4">
              <w:t xml:space="preserve">Не допускается проведение земляных, ремонтных и иных видов работ, повлёкших повреждение элементов благоустройства без получения ордера </w:t>
            </w:r>
          </w:p>
        </w:tc>
        <w:tc>
          <w:tcPr>
            <w:tcW w:w="3585" w:type="dxa"/>
          </w:tcPr>
          <w:p w14:paraId="567A8982" w14:textId="77777777" w:rsidR="00C43EDC" w:rsidRPr="002B26E4" w:rsidRDefault="00C43EDC" w:rsidP="00355838">
            <w:r w:rsidRPr="002B26E4">
              <w:t>1) деятельность, действия (бездействие) граждан и организаций,</w:t>
            </w:r>
          </w:p>
          <w:p w14:paraId="35FA2AED" w14:textId="77777777" w:rsidR="00C43EDC" w:rsidRPr="002B26E4" w:rsidRDefault="00C43EDC" w:rsidP="00355838">
            <w:r w:rsidRPr="002B26E4">
              <w:t>2) результаты деятельности граждан и организаций,</w:t>
            </w:r>
          </w:p>
          <w:p w14:paraId="594D92C0" w14:textId="77777777" w:rsidR="00C43EDC" w:rsidRPr="002B26E4" w:rsidRDefault="00C43EDC" w:rsidP="00355838">
            <w:r w:rsidRPr="002B26E4">
              <w:t xml:space="preserve">3) территории </w:t>
            </w:r>
          </w:p>
        </w:tc>
      </w:tr>
      <w:tr w:rsidR="00C43EDC" w14:paraId="2FC68B80" w14:textId="77777777" w:rsidTr="00355838">
        <w:tc>
          <w:tcPr>
            <w:tcW w:w="1090" w:type="dxa"/>
          </w:tcPr>
          <w:p w14:paraId="7682838D" w14:textId="77777777" w:rsidR="00C43EDC" w:rsidRPr="002B26E4" w:rsidRDefault="00C43EDC" w:rsidP="00355838">
            <w:r>
              <w:t>8</w:t>
            </w:r>
          </w:p>
        </w:tc>
        <w:tc>
          <w:tcPr>
            <w:tcW w:w="6043" w:type="dxa"/>
          </w:tcPr>
          <w:p w14:paraId="07FDB79B" w14:textId="77777777" w:rsidR="00C43EDC" w:rsidRPr="002B26E4" w:rsidRDefault="00C43EDC" w:rsidP="00355838">
            <w:r w:rsidRPr="002B26E4">
              <w:t xml:space="preserve">Не организованы работы по восстановлению элементов благоустройства повреждённых при проведении земляных работ за 10 дней до окончания срока, указанного в ордере </w:t>
            </w:r>
          </w:p>
        </w:tc>
        <w:tc>
          <w:tcPr>
            <w:tcW w:w="3646" w:type="dxa"/>
          </w:tcPr>
          <w:p w14:paraId="2B7960B2" w14:textId="77777777" w:rsidR="00C43EDC" w:rsidRPr="002B26E4" w:rsidRDefault="00C43EDC" w:rsidP="00355838">
            <w:r w:rsidRPr="002B26E4">
              <w:t xml:space="preserve">Восстановление элементов </w:t>
            </w:r>
            <w:proofErr w:type="gramStart"/>
            <w:r w:rsidRPr="002B26E4">
              <w:t>благоустройства</w:t>
            </w:r>
            <w:proofErr w:type="gramEnd"/>
            <w:r w:rsidRPr="002B26E4">
              <w:t xml:space="preserve"> повреждённых при земляных. ремонтных и иных видов работ должны быть выполнены в срок указанный в ордере </w:t>
            </w:r>
          </w:p>
        </w:tc>
        <w:tc>
          <w:tcPr>
            <w:tcW w:w="3585" w:type="dxa"/>
          </w:tcPr>
          <w:p w14:paraId="6A7F46A8" w14:textId="77777777" w:rsidR="00C43EDC" w:rsidRPr="002B26E4" w:rsidRDefault="00C43EDC" w:rsidP="00355838">
            <w:r w:rsidRPr="002B26E4">
              <w:t xml:space="preserve">  </w:t>
            </w:r>
          </w:p>
        </w:tc>
      </w:tr>
      <w:tr w:rsidR="00C43EDC" w14:paraId="13431E03" w14:textId="77777777" w:rsidTr="00355838">
        <w:tc>
          <w:tcPr>
            <w:tcW w:w="1090" w:type="dxa"/>
          </w:tcPr>
          <w:p w14:paraId="6EE279A0" w14:textId="77777777" w:rsidR="00C43EDC" w:rsidRPr="002B26E4" w:rsidRDefault="00C43EDC" w:rsidP="00355838">
            <w:r>
              <w:lastRenderedPageBreak/>
              <w:t>9</w:t>
            </w:r>
          </w:p>
        </w:tc>
        <w:tc>
          <w:tcPr>
            <w:tcW w:w="6043" w:type="dxa"/>
          </w:tcPr>
          <w:p w14:paraId="0160DDF3" w14:textId="77777777" w:rsidR="00C43EDC" w:rsidRPr="002B26E4" w:rsidRDefault="00C43EDC" w:rsidP="00355838">
            <w:r w:rsidRPr="002B26E4">
              <w:t xml:space="preserve">Получение органом муниципального контроля информации о намерениях и действиях лиц, разместивших транспортные средства перед контейнерными площадками для сбора мусора </w:t>
            </w:r>
          </w:p>
        </w:tc>
        <w:tc>
          <w:tcPr>
            <w:tcW w:w="3646" w:type="dxa"/>
          </w:tcPr>
          <w:p w14:paraId="7C2F5943" w14:textId="77777777" w:rsidR="00C43EDC" w:rsidRPr="002B26E4" w:rsidRDefault="00C43EDC" w:rsidP="00355838">
            <w:r w:rsidRPr="002B26E4">
              <w:t xml:space="preserve">Запрещается размещение и (или) хранение любого автотранспорта в местах, препятствующих проезду автомобилей, проходу пешеходов, уборке территории, проезду спецтранспорта и мусороуборочных машин к подъездам, мусоросборникам и мусорным контейнерам </w:t>
            </w:r>
          </w:p>
        </w:tc>
        <w:tc>
          <w:tcPr>
            <w:tcW w:w="3585" w:type="dxa"/>
          </w:tcPr>
          <w:p w14:paraId="3F806311" w14:textId="77777777" w:rsidR="00C43EDC" w:rsidRPr="002B26E4" w:rsidRDefault="00C43EDC" w:rsidP="00355838">
            <w:r w:rsidRPr="002B26E4">
              <w:t>1) деятельность, действия (бездействие) граждан и организаций,</w:t>
            </w:r>
          </w:p>
          <w:p w14:paraId="3B654EA1" w14:textId="77777777" w:rsidR="00C43EDC" w:rsidRPr="002B26E4" w:rsidRDefault="00C43EDC" w:rsidP="00355838">
            <w:r w:rsidRPr="002B26E4">
              <w:t>2) результаты деятельности граждан и организаций,</w:t>
            </w:r>
          </w:p>
          <w:p w14:paraId="38864CF5" w14:textId="77777777" w:rsidR="00C43EDC" w:rsidRPr="002B26E4" w:rsidRDefault="00C43EDC" w:rsidP="00355838">
            <w:r w:rsidRPr="002B26E4">
              <w:t xml:space="preserve">3) территории </w:t>
            </w:r>
          </w:p>
        </w:tc>
      </w:tr>
      <w:tr w:rsidR="00C43EDC" w14:paraId="25C264C2" w14:textId="77777777" w:rsidTr="00355838">
        <w:tc>
          <w:tcPr>
            <w:tcW w:w="1090" w:type="dxa"/>
          </w:tcPr>
          <w:p w14:paraId="10E305C0" w14:textId="77777777" w:rsidR="00C43EDC" w:rsidRPr="002B26E4" w:rsidRDefault="00C43EDC" w:rsidP="00355838">
            <w:r>
              <w:t>10</w:t>
            </w:r>
          </w:p>
        </w:tc>
        <w:tc>
          <w:tcPr>
            <w:tcW w:w="6043" w:type="dxa"/>
          </w:tcPr>
          <w:p w14:paraId="7060541D" w14:textId="77777777" w:rsidR="00C43EDC" w:rsidRPr="002B26E4" w:rsidRDefault="00C43EDC" w:rsidP="00355838">
            <w:r w:rsidRPr="002B26E4">
              <w:t xml:space="preserve">Получение органом муниципального контроля информации о наличии наледи на крышах и фасадах зданий, сооружений </w:t>
            </w:r>
          </w:p>
        </w:tc>
        <w:tc>
          <w:tcPr>
            <w:tcW w:w="3646" w:type="dxa"/>
          </w:tcPr>
          <w:p w14:paraId="3A87D3AC" w14:textId="77777777" w:rsidR="00C43EDC" w:rsidRPr="002B26E4" w:rsidRDefault="00C43EDC" w:rsidP="00355838">
            <w:r w:rsidRPr="002B26E4">
              <w:t xml:space="preserve">Не допускается наличия сосулек, льда, снега (в местах возможного схода) на крыше и элементах фасада здания </w:t>
            </w:r>
          </w:p>
        </w:tc>
        <w:tc>
          <w:tcPr>
            <w:tcW w:w="3585" w:type="dxa"/>
          </w:tcPr>
          <w:p w14:paraId="07D04022" w14:textId="77777777" w:rsidR="00C43EDC" w:rsidRPr="002B26E4" w:rsidRDefault="00C43EDC" w:rsidP="00355838">
            <w:r w:rsidRPr="002B26E4">
              <w:t>1) деятельность, действия (бездействие) граждан и организаций,</w:t>
            </w:r>
          </w:p>
          <w:p w14:paraId="5B39193D" w14:textId="77777777" w:rsidR="00C43EDC" w:rsidRPr="002B26E4" w:rsidRDefault="00C43EDC" w:rsidP="00355838">
            <w:r w:rsidRPr="002B26E4">
              <w:t>2) результаты деятельности граждан и организаций,</w:t>
            </w:r>
          </w:p>
          <w:p w14:paraId="388A1E8A" w14:textId="77777777" w:rsidR="00C43EDC" w:rsidRPr="002B26E4" w:rsidRDefault="00C43EDC" w:rsidP="00355838">
            <w:r w:rsidRPr="002B26E4">
              <w:t xml:space="preserve">3) здания, помещения, сооружения, линейные объекты, территории </w:t>
            </w:r>
          </w:p>
        </w:tc>
      </w:tr>
    </w:tbl>
    <w:p w14:paraId="2DA02B0A" w14:textId="77777777" w:rsidR="00C43EDC" w:rsidRPr="0056547F" w:rsidRDefault="00C43EDC" w:rsidP="00C43EDC">
      <w:pPr>
        <w:jc w:val="center"/>
      </w:pPr>
    </w:p>
    <w:p w14:paraId="4266F16C" w14:textId="77777777" w:rsidR="00C43EDC" w:rsidRDefault="00C43EDC"/>
    <w:sectPr w:rsidR="00C43EDC" w:rsidSect="00C43EDC">
      <w:headerReference w:type="even" r:id="rId4"/>
      <w:headerReference w:type="default" r:id="rId5"/>
      <w:pgSz w:w="16840" w:h="11900" w:orient="landscape"/>
      <w:pgMar w:top="1446" w:right="992" w:bottom="753" w:left="1474" w:header="564" w:footer="10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D9D3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CBAD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DC"/>
    <w:rsid w:val="006A0EEC"/>
    <w:rsid w:val="00C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267D"/>
  <w15:chartTrackingRefBased/>
  <w15:docId w15:val="{D2970B0E-54B8-425A-AF0B-16C3AD76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EDC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3E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E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E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E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E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ED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ED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ED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ED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E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E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E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E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E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E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E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E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4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ED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43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3ED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43E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3ED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43E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3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43E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3EDC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link w:val="11"/>
    <w:rsid w:val="00C43EDC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1">
    <w:name w:val="Основной текст1"/>
    <w:basedOn w:val="a"/>
    <w:link w:val="ac"/>
    <w:rsid w:val="00C43EDC"/>
    <w:pPr>
      <w:widowControl w:val="0"/>
      <w:ind w:firstLine="400"/>
    </w:pPr>
    <w:rPr>
      <w:rFonts w:cstheme="minorBidi"/>
      <w:color w:val="3C3A41"/>
      <w:kern w:val="2"/>
      <w:sz w:val="28"/>
      <w:szCs w:val="28"/>
      <w:lang w:eastAsia="en-US"/>
      <w14:ligatures w14:val="standardContextual"/>
    </w:rPr>
  </w:style>
  <w:style w:type="character" w:customStyle="1" w:styleId="23">
    <w:name w:val="Основной текст (2)_"/>
    <w:link w:val="24"/>
    <w:rsid w:val="00C43EDC"/>
    <w:rPr>
      <w:rFonts w:ascii="Times New Roman" w:eastAsia="Times New Roman" w:hAnsi="Times New Roman"/>
      <w:color w:val="3C3A41"/>
      <w:sz w:val="22"/>
      <w:szCs w:val="22"/>
    </w:rPr>
  </w:style>
  <w:style w:type="paragraph" w:customStyle="1" w:styleId="24">
    <w:name w:val="Основной текст (2)"/>
    <w:basedOn w:val="a"/>
    <w:link w:val="23"/>
    <w:rsid w:val="00C43EDC"/>
    <w:pPr>
      <w:widowControl w:val="0"/>
      <w:spacing w:after="280" w:line="259" w:lineRule="auto"/>
    </w:pPr>
    <w:rPr>
      <w:rFonts w:cstheme="minorBidi"/>
      <w:color w:val="3C3A41"/>
      <w:kern w:val="2"/>
      <w:sz w:val="22"/>
      <w:szCs w:val="22"/>
      <w:lang w:eastAsia="en-US"/>
      <w14:ligatures w14:val="standardContextual"/>
    </w:rPr>
  </w:style>
  <w:style w:type="table" w:styleId="ad">
    <w:name w:val="Table Grid"/>
    <w:basedOn w:val="a1"/>
    <w:uiPriority w:val="39"/>
    <w:rsid w:val="00C4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Нина Соколова</cp:lastModifiedBy>
  <cp:revision>1</cp:revision>
  <dcterms:created xsi:type="dcterms:W3CDTF">2025-02-04T12:13:00Z</dcterms:created>
  <dcterms:modified xsi:type="dcterms:W3CDTF">2025-02-04T12:14:00Z</dcterms:modified>
</cp:coreProperties>
</file>